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BFD4" w14:textId="39A260FA" w:rsidR="008B73D5" w:rsidRDefault="008B73D5"/>
    <w:p w14:paraId="256F3A54" w14:textId="371D6462" w:rsidR="00A61D76" w:rsidRDefault="00A61D76"/>
    <w:p w14:paraId="73A3D5D1" w14:textId="6F4EA0C5" w:rsidR="00DB7EA1" w:rsidRDefault="00DB7EA1" w:rsidP="00537ED8">
      <w:pPr>
        <w:rPr>
          <w:rFonts w:ascii="Arial" w:hAnsi="Arial" w:cs="Arial"/>
          <w:b/>
          <w:sz w:val="28"/>
          <w:szCs w:val="28"/>
        </w:rPr>
      </w:pPr>
    </w:p>
    <w:tbl>
      <w:tblPr>
        <w:tblStyle w:val="Tablaconcuadrcula"/>
        <w:tblW w:w="10916" w:type="dxa"/>
        <w:tblInd w:w="-998" w:type="dxa"/>
        <w:tblLook w:val="04A0" w:firstRow="1" w:lastRow="0" w:firstColumn="1" w:lastColumn="0" w:noHBand="0" w:noVBand="1"/>
      </w:tblPr>
      <w:tblGrid>
        <w:gridCol w:w="4044"/>
        <w:gridCol w:w="2261"/>
        <w:gridCol w:w="2407"/>
        <w:gridCol w:w="2204"/>
      </w:tblGrid>
      <w:tr w:rsidR="003E446E" w14:paraId="6BDFA3C2" w14:textId="77777777" w:rsidTr="00DB7EA1">
        <w:tc>
          <w:tcPr>
            <w:tcW w:w="2411" w:type="dxa"/>
            <w:vAlign w:val="center"/>
          </w:tcPr>
          <w:p w14:paraId="2736D348" w14:textId="690039B1" w:rsidR="00DB7EA1" w:rsidRPr="00DB7EA1" w:rsidRDefault="00DB7EA1" w:rsidP="00A61D76">
            <w:pPr>
              <w:jc w:val="center"/>
              <w:rPr>
                <w:rFonts w:ascii="Arial" w:hAnsi="Arial" w:cs="Arial"/>
                <w:b/>
                <w:sz w:val="24"/>
                <w:szCs w:val="24"/>
              </w:rPr>
            </w:pPr>
            <w:r w:rsidRPr="00DB7EA1">
              <w:rPr>
                <w:rFonts w:ascii="Arial" w:hAnsi="Arial" w:cs="Arial"/>
                <w:b/>
                <w:sz w:val="24"/>
                <w:szCs w:val="24"/>
              </w:rPr>
              <w:t>Datos generales e imagen del vídeo</w:t>
            </w:r>
          </w:p>
        </w:tc>
        <w:tc>
          <w:tcPr>
            <w:tcW w:w="2977" w:type="dxa"/>
            <w:vAlign w:val="center"/>
          </w:tcPr>
          <w:p w14:paraId="7D5430EB" w14:textId="13BFE7EB" w:rsidR="00DB7EA1" w:rsidRPr="00DB7EA1" w:rsidRDefault="00DB7EA1" w:rsidP="00A61D76">
            <w:pPr>
              <w:jc w:val="center"/>
              <w:rPr>
                <w:rFonts w:ascii="Arial" w:hAnsi="Arial" w:cs="Arial"/>
                <w:b/>
                <w:sz w:val="24"/>
                <w:szCs w:val="24"/>
              </w:rPr>
            </w:pPr>
            <w:r>
              <w:rPr>
                <w:rFonts w:ascii="Arial" w:hAnsi="Arial" w:cs="Arial"/>
                <w:b/>
                <w:sz w:val="24"/>
                <w:szCs w:val="24"/>
              </w:rPr>
              <w:t>Reseña</w:t>
            </w:r>
          </w:p>
        </w:tc>
        <w:tc>
          <w:tcPr>
            <w:tcW w:w="2976" w:type="dxa"/>
            <w:vAlign w:val="center"/>
          </w:tcPr>
          <w:p w14:paraId="21E59751" w14:textId="3508139D" w:rsidR="00DB7EA1" w:rsidRPr="00DB7EA1" w:rsidRDefault="00DB7EA1" w:rsidP="00A61D76">
            <w:pPr>
              <w:jc w:val="center"/>
              <w:rPr>
                <w:rFonts w:ascii="Arial" w:hAnsi="Arial" w:cs="Arial"/>
                <w:b/>
                <w:sz w:val="24"/>
                <w:szCs w:val="24"/>
              </w:rPr>
            </w:pPr>
            <w:r>
              <w:rPr>
                <w:rFonts w:ascii="Arial" w:hAnsi="Arial" w:cs="Arial"/>
                <w:b/>
                <w:sz w:val="24"/>
                <w:szCs w:val="24"/>
              </w:rPr>
              <w:t>Problema(s) que aborda</w:t>
            </w:r>
          </w:p>
        </w:tc>
        <w:tc>
          <w:tcPr>
            <w:tcW w:w="2552" w:type="dxa"/>
            <w:vAlign w:val="center"/>
          </w:tcPr>
          <w:p w14:paraId="7FEAC049" w14:textId="409C0D36" w:rsidR="00DB7EA1" w:rsidRPr="00DB7EA1" w:rsidRDefault="00DB7EA1" w:rsidP="00A61D76">
            <w:pPr>
              <w:jc w:val="center"/>
              <w:rPr>
                <w:rFonts w:ascii="Arial" w:hAnsi="Arial" w:cs="Arial"/>
                <w:b/>
                <w:sz w:val="24"/>
                <w:szCs w:val="24"/>
              </w:rPr>
            </w:pPr>
            <w:r>
              <w:rPr>
                <w:rFonts w:ascii="Arial" w:hAnsi="Arial" w:cs="Arial"/>
                <w:b/>
                <w:sz w:val="24"/>
                <w:szCs w:val="24"/>
              </w:rPr>
              <w:t>¿Dónde aplicarías este conocimiento?</w:t>
            </w:r>
          </w:p>
        </w:tc>
      </w:tr>
      <w:tr w:rsidR="003E446E" w14:paraId="29B19E4B" w14:textId="77777777" w:rsidTr="00DB7EA1">
        <w:tc>
          <w:tcPr>
            <w:tcW w:w="2411" w:type="dxa"/>
          </w:tcPr>
          <w:p w14:paraId="3173D29B" w14:textId="77777777" w:rsidR="00DB7EA1" w:rsidRDefault="00DB7EA1" w:rsidP="00A61D76">
            <w:pPr>
              <w:jc w:val="center"/>
              <w:rPr>
                <w:rFonts w:ascii="Arial" w:hAnsi="Arial" w:cs="Arial"/>
                <w:b/>
                <w:sz w:val="28"/>
                <w:szCs w:val="28"/>
              </w:rPr>
            </w:pPr>
          </w:p>
          <w:p w14:paraId="5C85EA8F" w14:textId="3A65D4AB" w:rsidR="003E446E" w:rsidRDefault="003E446E" w:rsidP="003E446E">
            <w:pPr>
              <w:jc w:val="center"/>
              <w:rPr>
                <w:rFonts w:ascii="Arial" w:hAnsi="Arial" w:cs="Arial"/>
                <w:b/>
                <w:sz w:val="28"/>
                <w:szCs w:val="28"/>
              </w:rPr>
            </w:pPr>
            <w:hyperlink r:id="rId9" w:history="1">
              <w:r w:rsidRPr="00C67A85">
                <w:rPr>
                  <w:rStyle w:val="Hipervnculo"/>
                  <w:rFonts w:ascii="Arial" w:hAnsi="Arial" w:cs="Arial"/>
                  <w:b/>
                  <w:sz w:val="28"/>
                  <w:szCs w:val="28"/>
                </w:rPr>
                <w:t>https://youtu.be/8c1IZI8whJc</w:t>
              </w:r>
            </w:hyperlink>
          </w:p>
          <w:p w14:paraId="39E587AE" w14:textId="77777777" w:rsidR="003E446E" w:rsidRDefault="003E446E" w:rsidP="00A61D76">
            <w:pPr>
              <w:jc w:val="center"/>
              <w:rPr>
                <w:rFonts w:ascii="Arial" w:hAnsi="Arial" w:cs="Arial"/>
                <w:b/>
                <w:sz w:val="28"/>
                <w:szCs w:val="28"/>
              </w:rPr>
            </w:pPr>
          </w:p>
          <w:p w14:paraId="056DE91C" w14:textId="64947BBC" w:rsidR="003E446E" w:rsidRDefault="003E446E" w:rsidP="00A61D76">
            <w:pPr>
              <w:jc w:val="center"/>
              <w:rPr>
                <w:rFonts w:ascii="Arial" w:hAnsi="Arial" w:cs="Arial"/>
                <w:b/>
                <w:sz w:val="28"/>
                <w:szCs w:val="28"/>
              </w:rPr>
            </w:pPr>
          </w:p>
          <w:p w14:paraId="4D24E808" w14:textId="77777777" w:rsidR="003E446E" w:rsidRDefault="003E446E" w:rsidP="003E446E">
            <w:pPr>
              <w:rPr>
                <w:rFonts w:ascii="Arial" w:hAnsi="Arial" w:cs="Arial"/>
                <w:b/>
                <w:sz w:val="28"/>
                <w:szCs w:val="28"/>
              </w:rPr>
            </w:pPr>
          </w:p>
          <w:p w14:paraId="6BF40665" w14:textId="09625AD5" w:rsidR="00DB7EA1" w:rsidRDefault="003E446E" w:rsidP="00A61D76">
            <w:pPr>
              <w:jc w:val="center"/>
              <w:rPr>
                <w:rFonts w:ascii="Arial" w:hAnsi="Arial" w:cs="Arial"/>
                <w:b/>
                <w:sz w:val="28"/>
                <w:szCs w:val="28"/>
              </w:rPr>
            </w:pPr>
            <w:r>
              <w:rPr>
                <w:rFonts w:ascii="Arial" w:hAnsi="Arial" w:cs="Arial"/>
                <w:b/>
                <w:noProof/>
                <w:sz w:val="28"/>
                <w:szCs w:val="28"/>
              </w:rPr>
              <w:drawing>
                <wp:inline distT="0" distB="0" distL="0" distR="0" wp14:anchorId="1D434CA9" wp14:editId="7599FBB9">
                  <wp:extent cx="1933575" cy="10879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1955" cy="1098333"/>
                          </a:xfrm>
                          <a:prstGeom prst="rect">
                            <a:avLst/>
                          </a:prstGeom>
                        </pic:spPr>
                      </pic:pic>
                    </a:graphicData>
                  </a:graphic>
                </wp:inline>
              </w:drawing>
            </w:r>
          </w:p>
          <w:p w14:paraId="054F4064" w14:textId="77777777" w:rsidR="00DB7EA1" w:rsidRDefault="00DB7EA1" w:rsidP="00A61D76">
            <w:pPr>
              <w:jc w:val="center"/>
              <w:rPr>
                <w:rFonts w:ascii="Arial" w:hAnsi="Arial" w:cs="Arial"/>
                <w:b/>
                <w:sz w:val="28"/>
                <w:szCs w:val="28"/>
              </w:rPr>
            </w:pPr>
          </w:p>
          <w:p w14:paraId="3E9FDFAF" w14:textId="6FD6FD7D" w:rsidR="003E446E" w:rsidRPr="003E446E" w:rsidRDefault="003E446E" w:rsidP="003E446E">
            <w:pPr>
              <w:rPr>
                <w:rFonts w:ascii="Arial" w:hAnsi="Arial" w:cs="Arial"/>
                <w:b/>
                <w:i/>
                <w:iCs/>
                <w:sz w:val="28"/>
                <w:szCs w:val="28"/>
              </w:rPr>
            </w:pPr>
          </w:p>
          <w:p w14:paraId="577B8F28" w14:textId="14A1B4E6" w:rsidR="00DB7EA1" w:rsidRDefault="003E446E" w:rsidP="00A61D76">
            <w:pPr>
              <w:jc w:val="center"/>
              <w:rPr>
                <w:rFonts w:ascii="Arial" w:hAnsi="Arial" w:cs="Arial"/>
                <w:b/>
                <w:sz w:val="28"/>
                <w:szCs w:val="28"/>
              </w:rPr>
            </w:pPr>
            <w:r>
              <w:rPr>
                <w:rFonts w:ascii="Arial" w:hAnsi="Arial" w:cs="Arial"/>
                <w:b/>
                <w:sz w:val="28"/>
                <w:szCs w:val="28"/>
              </w:rPr>
              <w:t xml:space="preserve">Publicado el 17 de junio de 2021. </w:t>
            </w:r>
          </w:p>
          <w:p w14:paraId="58A50408" w14:textId="77777777" w:rsidR="00DB7EA1" w:rsidRDefault="00DB7EA1" w:rsidP="00A61D76">
            <w:pPr>
              <w:jc w:val="center"/>
              <w:rPr>
                <w:rFonts w:ascii="Arial" w:hAnsi="Arial" w:cs="Arial"/>
                <w:b/>
                <w:sz w:val="28"/>
                <w:szCs w:val="28"/>
              </w:rPr>
            </w:pPr>
          </w:p>
          <w:p w14:paraId="20F02629" w14:textId="77777777" w:rsidR="00DB7EA1" w:rsidRDefault="00DB7EA1" w:rsidP="003E446E">
            <w:pPr>
              <w:rPr>
                <w:rFonts w:ascii="Arial" w:hAnsi="Arial" w:cs="Arial"/>
                <w:b/>
                <w:sz w:val="28"/>
                <w:szCs w:val="28"/>
              </w:rPr>
            </w:pPr>
          </w:p>
          <w:p w14:paraId="41AD6484" w14:textId="77777777" w:rsidR="00DB7EA1" w:rsidRDefault="00DB7EA1" w:rsidP="00A61D76">
            <w:pPr>
              <w:jc w:val="center"/>
              <w:rPr>
                <w:rFonts w:ascii="Arial" w:hAnsi="Arial" w:cs="Arial"/>
                <w:b/>
                <w:sz w:val="28"/>
                <w:szCs w:val="28"/>
              </w:rPr>
            </w:pPr>
          </w:p>
          <w:p w14:paraId="7D9A3166" w14:textId="37F4B415" w:rsidR="00DB7EA1" w:rsidRDefault="00DB7EA1" w:rsidP="00A61D76">
            <w:pPr>
              <w:jc w:val="center"/>
              <w:rPr>
                <w:rFonts w:ascii="Arial" w:hAnsi="Arial" w:cs="Arial"/>
                <w:b/>
                <w:sz w:val="28"/>
                <w:szCs w:val="28"/>
              </w:rPr>
            </w:pPr>
          </w:p>
        </w:tc>
        <w:tc>
          <w:tcPr>
            <w:tcW w:w="2977" w:type="dxa"/>
          </w:tcPr>
          <w:p w14:paraId="1F6613DD" w14:textId="70CA9753" w:rsidR="00DB7EA1" w:rsidRPr="00272189" w:rsidRDefault="00D92EBF" w:rsidP="00D92EBF">
            <w:pPr>
              <w:rPr>
                <w:rFonts w:ascii="Times New Roman" w:hAnsi="Times New Roman" w:cs="Times New Roman"/>
                <w:bCs/>
                <w:sz w:val="24"/>
                <w:szCs w:val="24"/>
              </w:rPr>
            </w:pPr>
            <w:r w:rsidRPr="00272189">
              <w:rPr>
                <w:rFonts w:ascii="Times New Roman" w:hAnsi="Times New Roman" w:cs="Times New Roman"/>
                <w:bCs/>
                <w:sz w:val="24"/>
                <w:szCs w:val="24"/>
              </w:rPr>
              <w:t xml:space="preserve">El video explica de manera detallada que es el estado de cambios en la situación financiera, destacando su importancia dentro del conjunto de estado financieros de una organización. Este documento contable permite observar las variaciones en los recursos económicos y las obligaciones de una entidad dentro de un periodo determinado, brindando una visión </w:t>
            </w:r>
            <w:r w:rsidR="003E446E" w:rsidRPr="00272189">
              <w:rPr>
                <w:rFonts w:ascii="Times New Roman" w:hAnsi="Times New Roman" w:cs="Times New Roman"/>
                <w:bCs/>
                <w:sz w:val="24"/>
                <w:szCs w:val="24"/>
              </w:rPr>
              <w:t>más</w:t>
            </w:r>
            <w:r w:rsidRPr="00272189">
              <w:rPr>
                <w:rFonts w:ascii="Times New Roman" w:hAnsi="Times New Roman" w:cs="Times New Roman"/>
                <w:bCs/>
                <w:sz w:val="24"/>
                <w:szCs w:val="24"/>
              </w:rPr>
              <w:t xml:space="preserve"> amplia sobre </w:t>
            </w:r>
            <w:r w:rsidR="00272189" w:rsidRPr="00272189">
              <w:rPr>
                <w:rFonts w:ascii="Times New Roman" w:hAnsi="Times New Roman" w:cs="Times New Roman"/>
                <w:bCs/>
                <w:sz w:val="24"/>
                <w:szCs w:val="24"/>
              </w:rPr>
              <w:t>cómo</w:t>
            </w:r>
            <w:r w:rsidRPr="00272189">
              <w:rPr>
                <w:rFonts w:ascii="Times New Roman" w:hAnsi="Times New Roman" w:cs="Times New Roman"/>
                <w:bCs/>
                <w:sz w:val="24"/>
                <w:szCs w:val="24"/>
              </w:rPr>
              <w:t xml:space="preserve"> se modificó la estructura financiera de la empresa.</w:t>
            </w:r>
            <w:r w:rsidR="00272189" w:rsidRPr="00272189">
              <w:rPr>
                <w:rFonts w:ascii="Times New Roman" w:hAnsi="Times New Roman" w:cs="Times New Roman"/>
                <w:bCs/>
                <w:sz w:val="24"/>
                <w:szCs w:val="24"/>
              </w:rPr>
              <w:t xml:space="preserve"> </w:t>
            </w:r>
            <w:r w:rsidR="00272189" w:rsidRPr="00272189">
              <w:rPr>
                <w:rFonts w:ascii="Times New Roman" w:hAnsi="Times New Roman" w:cs="Times New Roman"/>
                <w:sz w:val="24"/>
                <w:szCs w:val="24"/>
              </w:rPr>
              <w:t>En él se expone que este estado no solo se enfoca en los movimientos de efectivo, sino también en otras modificaciones de fondo, tales como incrementos o disminuciones en el capital contable</w:t>
            </w:r>
          </w:p>
        </w:tc>
        <w:tc>
          <w:tcPr>
            <w:tcW w:w="2976" w:type="dxa"/>
          </w:tcPr>
          <w:p w14:paraId="2A14B7DD" w14:textId="5B96B956" w:rsidR="00DB7EA1" w:rsidRPr="00D92EBF" w:rsidRDefault="00D92EBF" w:rsidP="00D92EBF">
            <w:pPr>
              <w:rPr>
                <w:rFonts w:ascii="Arial" w:hAnsi="Arial" w:cs="Arial"/>
                <w:bCs/>
                <w:sz w:val="24"/>
                <w:szCs w:val="24"/>
              </w:rPr>
            </w:pPr>
            <w:r w:rsidRPr="003E446E">
              <w:rPr>
                <w:rFonts w:ascii="Times New Roman" w:hAnsi="Times New Roman" w:cs="Times New Roman"/>
                <w:bCs/>
                <w:sz w:val="24"/>
                <w:szCs w:val="24"/>
              </w:rPr>
              <w:t>El</w:t>
            </w:r>
            <w:r>
              <w:rPr>
                <w:rFonts w:ascii="Arial" w:hAnsi="Arial" w:cs="Arial"/>
                <w:bCs/>
                <w:sz w:val="24"/>
                <w:szCs w:val="24"/>
              </w:rPr>
              <w:t xml:space="preserve"> </w:t>
            </w:r>
            <w:r w:rsidRPr="003E446E">
              <w:rPr>
                <w:rFonts w:ascii="Times New Roman" w:hAnsi="Times New Roman" w:cs="Times New Roman"/>
                <w:bCs/>
                <w:sz w:val="24"/>
                <w:szCs w:val="24"/>
              </w:rPr>
              <w:t>problema</w:t>
            </w:r>
            <w:r>
              <w:rPr>
                <w:rFonts w:ascii="Arial" w:hAnsi="Arial" w:cs="Arial"/>
                <w:bCs/>
                <w:sz w:val="24"/>
                <w:szCs w:val="24"/>
              </w:rPr>
              <w:t xml:space="preserve"> </w:t>
            </w:r>
            <w:r w:rsidRPr="003E446E">
              <w:rPr>
                <w:rFonts w:ascii="Times New Roman" w:hAnsi="Times New Roman" w:cs="Times New Roman"/>
                <w:bCs/>
                <w:sz w:val="24"/>
                <w:szCs w:val="24"/>
              </w:rPr>
              <w:t xml:space="preserve">principal que aborda </w:t>
            </w:r>
            <w:r w:rsidR="00272189" w:rsidRPr="003E446E">
              <w:rPr>
                <w:rFonts w:ascii="Times New Roman" w:hAnsi="Times New Roman" w:cs="Times New Roman"/>
                <w:bCs/>
                <w:sz w:val="24"/>
                <w:szCs w:val="24"/>
              </w:rPr>
              <w:t xml:space="preserve">el video es el desconocimiento </w:t>
            </w:r>
            <w:r w:rsidR="00272189" w:rsidRPr="003E446E">
              <w:rPr>
                <w:rFonts w:ascii="Times New Roman" w:hAnsi="Times New Roman" w:cs="Times New Roman"/>
                <w:sz w:val="24"/>
                <w:szCs w:val="24"/>
              </w:rPr>
              <w:t>y subvaloración que existe respecto al Estado de Cambios en la Situación Financiera. Muchas personas</w:t>
            </w:r>
            <w:r w:rsidR="00272189" w:rsidRPr="00272189">
              <w:rPr>
                <w:rFonts w:ascii="Arial" w:hAnsi="Arial" w:cs="Arial"/>
                <w:sz w:val="24"/>
                <w:szCs w:val="24"/>
              </w:rPr>
              <w:t xml:space="preserve"> </w:t>
            </w:r>
            <w:r w:rsidR="00272189" w:rsidRPr="00272189">
              <w:rPr>
                <w:rFonts w:ascii="Times New Roman" w:hAnsi="Times New Roman" w:cs="Times New Roman"/>
                <w:sz w:val="24"/>
                <w:szCs w:val="24"/>
              </w:rPr>
              <w:t>se limitan a analizar el balance general o el estado de resultados sin comprender que estos documentos, por sí solos, no muestran los verdaderos movimientos de los recursos de la empresa.</w:t>
            </w:r>
            <w:r w:rsidR="00272189" w:rsidRPr="00272189">
              <w:rPr>
                <w:rFonts w:ascii="Times New Roman" w:hAnsi="Times New Roman" w:cs="Times New Roman"/>
                <w:sz w:val="24"/>
                <w:szCs w:val="24"/>
              </w:rPr>
              <w:t xml:space="preserve"> </w:t>
            </w:r>
            <w:r w:rsidR="00272189" w:rsidRPr="00272189">
              <w:rPr>
                <w:rFonts w:ascii="Times New Roman" w:hAnsi="Times New Roman" w:cs="Times New Roman"/>
                <w:sz w:val="24"/>
                <w:szCs w:val="24"/>
              </w:rPr>
              <w:t>Otro problema expuesto es que gran parte de los estudiantes o responsables administrativos no entienden cómo interpretar o elaborar este estado, debido a la falta de claridad en la conceptualización de las fuentes y aplicaciones de recursos</w:t>
            </w:r>
          </w:p>
        </w:tc>
        <w:tc>
          <w:tcPr>
            <w:tcW w:w="2552" w:type="dxa"/>
          </w:tcPr>
          <w:p w14:paraId="6B60350C" w14:textId="24C394A9" w:rsidR="00272189" w:rsidRDefault="00272189" w:rsidP="00272189">
            <w:pPr>
              <w:pStyle w:val="NormalWeb"/>
            </w:pPr>
            <w:r>
              <w:t>Este conocimiento puede aplicarse de forma práctica en diversos escenarios. En el ámbito académico, permite desarrollar análisis más profundos, especialmente en materias relacionadas con contabilidad financiera y administrativa. También resulta útil en trabajos de investigación, exposiciones o análisis de casos donde se requiere interpretar los movimientos financieros de una organización.</w:t>
            </w:r>
            <w:r>
              <w:t xml:space="preserve"> </w:t>
            </w:r>
            <w:r>
              <w:t xml:space="preserve">En el contexto empresarial, se puede utilizar para evaluar la manera en que se obtienen y utilizan los recursos, identificando áreas de mejora y permitiendo una mejor planeación </w:t>
            </w:r>
            <w:r w:rsidR="003E446E">
              <w:t>financiera.</w:t>
            </w:r>
          </w:p>
          <w:p w14:paraId="77DE640F" w14:textId="77777777" w:rsidR="00DB7EA1" w:rsidRDefault="00DB7EA1" w:rsidP="00272189">
            <w:pPr>
              <w:rPr>
                <w:rFonts w:ascii="Arial" w:hAnsi="Arial" w:cs="Arial"/>
                <w:b/>
                <w:sz w:val="28"/>
                <w:szCs w:val="28"/>
              </w:rPr>
            </w:pPr>
          </w:p>
        </w:tc>
      </w:tr>
    </w:tbl>
    <w:p w14:paraId="367A8A7F" w14:textId="77777777" w:rsidR="00DB7EA1" w:rsidRDefault="00DB7EA1" w:rsidP="00A61D76">
      <w:pPr>
        <w:jc w:val="center"/>
        <w:rPr>
          <w:rFonts w:ascii="Arial" w:hAnsi="Arial" w:cs="Arial"/>
          <w:b/>
          <w:sz w:val="28"/>
          <w:szCs w:val="28"/>
        </w:rPr>
      </w:pPr>
    </w:p>
    <w:p w14:paraId="2A30D044" w14:textId="77777777" w:rsidR="00A61D76" w:rsidRPr="00A61D76" w:rsidRDefault="00A61D76" w:rsidP="00A61D76">
      <w:pPr>
        <w:jc w:val="center"/>
        <w:rPr>
          <w:rFonts w:ascii="Arial" w:hAnsi="Arial" w:cs="Arial"/>
          <w:b/>
          <w:sz w:val="28"/>
          <w:szCs w:val="28"/>
        </w:rPr>
      </w:pPr>
    </w:p>
    <w:sectPr w:rsidR="00A61D76" w:rsidRPr="00A61D7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39A3" w14:textId="77777777" w:rsidR="0077672F" w:rsidRDefault="0077672F" w:rsidP="00A61D76">
      <w:pPr>
        <w:spacing w:after="0" w:line="240" w:lineRule="auto"/>
      </w:pPr>
      <w:r>
        <w:separator/>
      </w:r>
    </w:p>
  </w:endnote>
  <w:endnote w:type="continuationSeparator" w:id="0">
    <w:p w14:paraId="6CD954B0" w14:textId="77777777" w:rsidR="0077672F" w:rsidRDefault="0077672F" w:rsidP="00A6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07E7" w14:textId="77777777" w:rsidR="00826F98" w:rsidRDefault="00826F98" w:rsidP="00826F98">
    <w:pPr>
      <w:pStyle w:val="Encabezado"/>
    </w:pPr>
    <w:r w:rsidRPr="00CB3358">
      <w:rPr>
        <w:rFonts w:ascii="Arial" w:hAnsi="Arial" w:cs="Arial"/>
        <w:sz w:val="18"/>
        <w:szCs w:val="18"/>
      </w:rPr>
      <w:t xml:space="preserve">Pantoja y Perazzo (2017). Diplomado de Competencias Docentes. </w:t>
    </w:r>
    <w:r>
      <w:rPr>
        <w:rFonts w:ascii="Arial" w:hAnsi="Arial" w:cs="Arial"/>
        <w:sz w:val="18"/>
        <w:szCs w:val="18"/>
      </w:rPr>
      <w:t>Utilización de formato de ficha adaptado s</w:t>
    </w:r>
    <w:r w:rsidRPr="00CB3358">
      <w:rPr>
        <w:rFonts w:ascii="Arial" w:hAnsi="Arial" w:cs="Arial"/>
        <w:sz w:val="18"/>
        <w:szCs w:val="18"/>
      </w:rPr>
      <w:t>ólo para fines académicos</w:t>
    </w:r>
  </w:p>
  <w:p w14:paraId="15A671DE" w14:textId="77777777" w:rsidR="00826F98" w:rsidRDefault="00826F98" w:rsidP="00826F98">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4D52" w14:textId="77777777" w:rsidR="0077672F" w:rsidRDefault="0077672F" w:rsidP="00A61D76">
      <w:pPr>
        <w:spacing w:after="0" w:line="240" w:lineRule="auto"/>
      </w:pPr>
      <w:r>
        <w:separator/>
      </w:r>
    </w:p>
  </w:footnote>
  <w:footnote w:type="continuationSeparator" w:id="0">
    <w:p w14:paraId="69CCD9C3" w14:textId="77777777" w:rsidR="0077672F" w:rsidRDefault="0077672F" w:rsidP="00A61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6406" w14:textId="3EAC7DAD" w:rsidR="00A61D76" w:rsidRDefault="00826F98" w:rsidP="00826F98">
    <w:pPr>
      <w:pStyle w:val="Encabezado"/>
      <w:jc w:val="center"/>
    </w:pPr>
    <w:r>
      <w:t>Universidad Juárez Autónoma de Tabasco</w:t>
    </w:r>
  </w:p>
  <w:p w14:paraId="7A5E2A97" w14:textId="0D1FBE8E" w:rsidR="00826F98" w:rsidRDefault="00826F98" w:rsidP="00826F98">
    <w:pPr>
      <w:pStyle w:val="Encabezado"/>
      <w:jc w:val="center"/>
    </w:pPr>
    <w:r>
      <w:t>División de Ciencias Económico Administrativas (CUC)</w:t>
    </w:r>
  </w:p>
  <w:p w14:paraId="15DDFFCA" w14:textId="00AAB6B0" w:rsidR="00537ED8" w:rsidRDefault="00537ED8" w:rsidP="00826F98">
    <w:pPr>
      <w:pStyle w:val="Encabezado"/>
      <w:jc w:val="center"/>
    </w:pPr>
  </w:p>
  <w:p w14:paraId="1C766D78" w14:textId="77777777" w:rsidR="00537ED8" w:rsidRDefault="00537ED8" w:rsidP="00537ED8">
    <w:pPr>
      <w:jc w:val="center"/>
      <w:rPr>
        <w:rFonts w:ascii="Arial" w:hAnsi="Arial" w:cs="Arial"/>
        <w:b/>
        <w:sz w:val="28"/>
        <w:szCs w:val="28"/>
      </w:rPr>
    </w:pPr>
    <w:r>
      <w:rPr>
        <w:rFonts w:ascii="Arial" w:hAnsi="Arial" w:cs="Arial"/>
        <w:b/>
        <w:sz w:val="28"/>
        <w:szCs w:val="28"/>
      </w:rPr>
      <w:t>Ficha de Visionado de Vídeo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57"/>
    <w:rsid w:val="00272189"/>
    <w:rsid w:val="003E446E"/>
    <w:rsid w:val="00470F30"/>
    <w:rsid w:val="00537ED8"/>
    <w:rsid w:val="00594457"/>
    <w:rsid w:val="00641B92"/>
    <w:rsid w:val="0077672F"/>
    <w:rsid w:val="00826F98"/>
    <w:rsid w:val="00862A9F"/>
    <w:rsid w:val="008B73D5"/>
    <w:rsid w:val="00A61971"/>
    <w:rsid w:val="00A61D76"/>
    <w:rsid w:val="00D92EBF"/>
    <w:rsid w:val="00DB7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2639"/>
  <w15:chartTrackingRefBased/>
  <w15:docId w15:val="{7AC36DF1-F0E4-484A-A727-AA4CE00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D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D76"/>
  </w:style>
  <w:style w:type="paragraph" w:styleId="Piedepgina">
    <w:name w:val="footer"/>
    <w:basedOn w:val="Normal"/>
    <w:link w:val="PiedepginaCar"/>
    <w:uiPriority w:val="99"/>
    <w:unhideWhenUsed/>
    <w:rsid w:val="00A61D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D76"/>
  </w:style>
  <w:style w:type="table" w:styleId="Tablaconcuadrcula">
    <w:name w:val="Table Grid"/>
    <w:basedOn w:val="Tablanormal"/>
    <w:uiPriority w:val="39"/>
    <w:rsid w:val="00DB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218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E446E"/>
    <w:rPr>
      <w:color w:val="0563C1" w:themeColor="hyperlink"/>
      <w:u w:val="single"/>
    </w:rPr>
  </w:style>
  <w:style w:type="character" w:styleId="Mencinsinresolver">
    <w:name w:val="Unresolved Mention"/>
    <w:basedOn w:val="Fuentedeprrafopredeter"/>
    <w:uiPriority w:val="99"/>
    <w:semiHidden/>
    <w:unhideWhenUsed/>
    <w:rsid w:val="003E446E"/>
    <w:rPr>
      <w:color w:val="605E5C"/>
      <w:shd w:val="clear" w:color="auto" w:fill="E1DFDD"/>
    </w:rPr>
  </w:style>
  <w:style w:type="character" w:styleId="Hipervnculovisitado">
    <w:name w:val="FollowedHyperlink"/>
    <w:basedOn w:val="Fuentedeprrafopredeter"/>
    <w:uiPriority w:val="99"/>
    <w:semiHidden/>
    <w:unhideWhenUsed/>
    <w:rsid w:val="003E4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youtu.be/8c1IZI8whJ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b90e02-6210-4a1d-b331-8638d0a84a7c" xsi:nil="true"/>
    <ReferenceId xmlns="2163c63d-2160-4be0-8800-873bfe93daf8" xsi:nil="true"/>
    <lcf76f155ced4ddcb4097134ff3c332f xmlns="2163c63d-2160-4be0-8800-873bfe93da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DADAEEC2DD5409F3AC93A501609E4" ma:contentTypeVersion="12" ma:contentTypeDescription="Create a new document." ma:contentTypeScope="" ma:versionID="74855647784584952f89ba0f18c08f18">
  <xsd:schema xmlns:xsd="http://www.w3.org/2001/XMLSchema" xmlns:xs="http://www.w3.org/2001/XMLSchema" xmlns:p="http://schemas.microsoft.com/office/2006/metadata/properties" xmlns:ns2="2163c63d-2160-4be0-8800-873bfe93daf8" xmlns:ns3="46b90e02-6210-4a1d-b331-8638d0a84a7c" targetNamespace="http://schemas.microsoft.com/office/2006/metadata/properties" ma:root="true" ma:fieldsID="eec778b73e0b3bb66c2713265895b06a" ns2:_="" ns3:_="">
    <xsd:import namespace="2163c63d-2160-4be0-8800-873bfe93daf8"/>
    <xsd:import namespace="46b90e02-6210-4a1d-b331-8638d0a84a7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63d-2160-4be0-8800-873bfe93daf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90e02-6210-4a1d-b331-8638d0a84a7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c63224-f719-4d4b-bebf-f388cbd3eaa2}" ma:internalName="TaxCatchAll" ma:showField="CatchAllData" ma:web="46b90e02-6210-4a1d-b331-8638d0a84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B5B02-D8BF-4575-96AF-1CDA8A74BA6D}">
  <ds:schemaRefs>
    <ds:schemaRef ds:uri="http://schemas.microsoft.com/sharepoint/v3/contenttype/forms"/>
  </ds:schemaRefs>
</ds:datastoreItem>
</file>

<file path=customXml/itemProps2.xml><?xml version="1.0" encoding="utf-8"?>
<ds:datastoreItem xmlns:ds="http://schemas.openxmlformats.org/officeDocument/2006/customXml" ds:itemID="{1D4B0E1F-9854-4072-BB44-509B9A8C38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3047B3-3535-4F38-AE4A-3AAD11FFD5BD}"/>
</file>

<file path=docProps/app.xml><?xml version="1.0" encoding="utf-8"?>
<Properties xmlns="http://schemas.openxmlformats.org/officeDocument/2006/extended-properties" xmlns:vt="http://schemas.openxmlformats.org/officeDocument/2006/docPropsVTypes">
  <Template>Normal</Template>
  <TotalTime>21</TotalTime>
  <Pages>2</Pages>
  <Words>311</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Camacho Javier</dc:creator>
  <cp:keywords/>
  <dc:description/>
  <cp:lastModifiedBy>252B41068 ROSA ANGÉLICA IZQUIERDO PEREZ</cp:lastModifiedBy>
  <cp:revision>3</cp:revision>
  <dcterms:created xsi:type="dcterms:W3CDTF">2025-11-08T03:45:00Z</dcterms:created>
  <dcterms:modified xsi:type="dcterms:W3CDTF">2025-11-08T03:46:00Z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0x0101009FFDADAEEC2DD5409F3AC93A501609E4</vt:lpwstr>
  </property>
  <property fmtid="{D5CDD505-2E9C-101B-9397-08002B2CF9AE}" pid="3" name="Order">
    <vt:r8>6400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